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B7" w:rsidRPr="00760D8C" w:rsidRDefault="00674FB7" w:rsidP="003F573C">
      <w:pPr>
        <w:spacing w:after="160" w:line="259" w:lineRule="auto"/>
        <w:ind w:left="0" w:firstLine="0"/>
        <w:contextualSpacing/>
        <w:jc w:val="center"/>
        <w:rPr>
          <w:rFonts w:asciiTheme="minorHAnsi" w:eastAsiaTheme="minorHAnsi" w:hAnsiTheme="minorHAnsi" w:cstheme="minorBidi"/>
          <w:color w:val="auto"/>
          <w:sz w:val="22"/>
          <w:szCs w:val="22"/>
          <w:lang w:eastAsia="en-US"/>
        </w:rPr>
      </w:pPr>
      <w:bookmarkStart w:id="0" w:name="_GoBack"/>
      <w:bookmarkEnd w:id="0"/>
      <w:r w:rsidRPr="00760D8C">
        <w:rPr>
          <w:rFonts w:asciiTheme="minorHAnsi" w:eastAsiaTheme="minorHAnsi" w:hAnsiTheme="minorHAnsi" w:cstheme="minorBidi"/>
          <w:b/>
          <w:color w:val="auto"/>
          <w:sz w:val="22"/>
          <w:szCs w:val="22"/>
          <w:lang w:eastAsia="en-US"/>
        </w:rPr>
        <w:t>The Value of Experience</w:t>
      </w:r>
    </w:p>
    <w:p w:rsidR="00674FB7" w:rsidRPr="00760D8C" w:rsidRDefault="00674FB7" w:rsidP="00674FB7">
      <w:pPr>
        <w:spacing w:after="160" w:line="259" w:lineRule="auto"/>
        <w:ind w:left="0" w:firstLine="0"/>
        <w:jc w:val="center"/>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Retaining, Retraining and Recruiting Older Workers</w:t>
      </w:r>
    </w:p>
    <w:p w:rsidR="00674FB7" w:rsidRPr="00760D8C" w:rsidRDefault="00674FB7" w:rsidP="00674FB7">
      <w:pPr>
        <w:spacing w:after="160" w:line="259" w:lineRule="auto"/>
        <w:ind w:left="0" w:firstLine="0"/>
        <w:jc w:val="center"/>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Tuesday 25</w:t>
      </w:r>
      <w:r w:rsidRPr="00760D8C">
        <w:rPr>
          <w:rFonts w:asciiTheme="minorHAnsi" w:eastAsiaTheme="minorHAnsi" w:hAnsiTheme="minorHAnsi" w:cstheme="minorBidi"/>
          <w:b/>
          <w:color w:val="auto"/>
          <w:sz w:val="22"/>
          <w:szCs w:val="22"/>
          <w:vertAlign w:val="superscript"/>
          <w:lang w:eastAsia="en-US"/>
        </w:rPr>
        <w:t>th</w:t>
      </w:r>
      <w:r w:rsidRPr="00760D8C">
        <w:rPr>
          <w:rFonts w:asciiTheme="minorHAnsi" w:eastAsiaTheme="minorHAnsi" w:hAnsiTheme="minorHAnsi" w:cstheme="minorBidi"/>
          <w:b/>
          <w:color w:val="auto"/>
          <w:sz w:val="22"/>
          <w:szCs w:val="22"/>
          <w:lang w:eastAsia="en-US"/>
        </w:rPr>
        <w:t xml:space="preserve"> April</w:t>
      </w:r>
    </w:p>
    <w:p w:rsidR="00674FB7" w:rsidRPr="00760D8C" w:rsidRDefault="00674FB7" w:rsidP="00674FB7">
      <w:pPr>
        <w:spacing w:after="160" w:line="259" w:lineRule="auto"/>
        <w:ind w:left="0" w:firstLine="0"/>
        <w:jc w:val="center"/>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12:30 – 16:30</w:t>
      </w:r>
    </w:p>
    <w:p w:rsidR="00674FB7" w:rsidRPr="00760D8C" w:rsidRDefault="00674FB7" w:rsidP="00674FB7">
      <w:pPr>
        <w:spacing w:after="160" w:line="259" w:lineRule="auto"/>
        <w:ind w:left="0" w:firstLine="0"/>
        <w:jc w:val="center"/>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University of Central Lancashire, Preston</w:t>
      </w:r>
    </w:p>
    <w:p w:rsidR="00674FB7" w:rsidRPr="00760D8C" w:rsidRDefault="00674FB7" w:rsidP="00674FB7">
      <w:pPr>
        <w:spacing w:after="160" w:line="259" w:lineRule="auto"/>
        <w:ind w:left="0" w:firstLine="0"/>
        <w:jc w:val="center"/>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 xml:space="preserve">Draft Agenda </w:t>
      </w:r>
    </w:p>
    <w:p w:rsidR="00674FB7" w:rsidRPr="00760D8C" w:rsidRDefault="00674FB7" w:rsidP="00674FB7">
      <w:pPr>
        <w:spacing w:after="160" w:line="259" w:lineRule="auto"/>
        <w:ind w:left="0" w:firstLine="0"/>
        <w:jc w:val="both"/>
        <w:rPr>
          <w:rFonts w:asciiTheme="minorHAnsi" w:eastAsiaTheme="minorHAnsi" w:hAnsiTheme="minorHAnsi" w:cstheme="minorBidi"/>
          <w:i/>
          <w:color w:val="auto"/>
          <w:sz w:val="22"/>
          <w:szCs w:val="22"/>
          <w:lang w:eastAsia="en-US"/>
        </w:rPr>
      </w:pPr>
      <w:r w:rsidRPr="00760D8C">
        <w:rPr>
          <w:rFonts w:asciiTheme="minorHAnsi" w:eastAsiaTheme="minorHAnsi" w:hAnsiTheme="minorHAnsi" w:cstheme="minorBidi"/>
          <w:i/>
          <w:color w:val="auto"/>
          <w:sz w:val="22"/>
          <w:szCs w:val="22"/>
          <w:lang w:eastAsia="en-US"/>
        </w:rPr>
        <w:t>Research undertaken by the Lancashire Enterprise Partnership (LEP) has highlighted the ageing workforce in Lancashire and the need for employers to value the experience that older workers can bring to a business.  The conference will highlight the newly published DWP Fuller Working Lives strategy, give an insight into some of the underpinning research and enable employers to access and share best practice in retaining, retraining and recruiting older workers.</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(12:30)</w:t>
      </w:r>
      <w:r w:rsidRPr="00760D8C">
        <w:rPr>
          <w:rFonts w:asciiTheme="minorHAnsi" w:eastAsiaTheme="minorHAnsi" w:hAnsiTheme="minorHAnsi" w:cstheme="minorBidi"/>
          <w:color w:val="auto"/>
          <w:sz w:val="22"/>
          <w:szCs w:val="22"/>
          <w:lang w:eastAsia="en-US"/>
        </w:rPr>
        <w:tab/>
      </w:r>
      <w:r w:rsidRPr="00760D8C">
        <w:rPr>
          <w:rFonts w:asciiTheme="minorHAnsi" w:eastAsiaTheme="minorHAnsi" w:hAnsiTheme="minorHAnsi" w:cstheme="minorBidi"/>
          <w:color w:val="auto"/>
          <w:sz w:val="22"/>
          <w:szCs w:val="22"/>
          <w:lang w:eastAsia="en-US"/>
        </w:rPr>
        <w:tab/>
        <w:t xml:space="preserve">Lunch </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(13:15)</w:t>
      </w:r>
      <w:r w:rsidRPr="00760D8C">
        <w:rPr>
          <w:rFonts w:asciiTheme="minorHAnsi" w:eastAsiaTheme="minorHAnsi" w:hAnsiTheme="minorHAnsi" w:cstheme="minorBidi"/>
          <w:color w:val="auto"/>
          <w:sz w:val="22"/>
          <w:szCs w:val="22"/>
          <w:lang w:eastAsia="en-US"/>
        </w:rPr>
        <w:tab/>
      </w:r>
      <w:r w:rsidRPr="00760D8C">
        <w:rPr>
          <w:rFonts w:asciiTheme="minorHAnsi" w:eastAsiaTheme="minorHAnsi" w:hAnsiTheme="minorHAnsi" w:cstheme="minorBidi"/>
          <w:color w:val="auto"/>
          <w:sz w:val="22"/>
          <w:szCs w:val="22"/>
          <w:lang w:eastAsia="en-US"/>
        </w:rPr>
        <w:tab/>
        <w:t>Welcome from TBC Lancashire Enterprise Partnership (Edwin Booth or David Taylor)</w:t>
      </w:r>
    </w:p>
    <w:p w:rsidR="00674FB7" w:rsidRPr="00760D8C" w:rsidRDefault="00674FB7" w:rsidP="00674FB7">
      <w:pPr>
        <w:spacing w:after="160" w:line="259" w:lineRule="auto"/>
        <w:ind w:left="1440" w:hanging="144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(13:25)</w:t>
      </w:r>
      <w:r w:rsidRPr="00760D8C">
        <w:rPr>
          <w:rFonts w:asciiTheme="minorHAnsi" w:eastAsiaTheme="minorHAnsi" w:hAnsiTheme="minorHAnsi" w:cstheme="minorBidi"/>
          <w:color w:val="auto"/>
          <w:sz w:val="22"/>
          <w:szCs w:val="22"/>
          <w:lang w:eastAsia="en-US"/>
        </w:rPr>
        <w:tab/>
        <w:t xml:space="preserve">Key Note – 'Value of Experience' TBC – Minister or Andy Briggs, Business Champion for Older Workers </w:t>
      </w:r>
    </w:p>
    <w:p w:rsidR="00674FB7" w:rsidRPr="00760D8C" w:rsidRDefault="00674FB7" w:rsidP="00674FB7">
      <w:pPr>
        <w:spacing w:after="160" w:line="259" w:lineRule="auto"/>
        <w:ind w:left="1440" w:hanging="144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(13:40)</w:t>
      </w:r>
      <w:r w:rsidRPr="00760D8C">
        <w:rPr>
          <w:rFonts w:asciiTheme="minorHAnsi" w:eastAsiaTheme="minorHAnsi" w:hAnsiTheme="minorHAnsi" w:cstheme="minorBidi"/>
          <w:color w:val="auto"/>
          <w:sz w:val="22"/>
          <w:szCs w:val="22"/>
          <w:lang w:eastAsia="en-US"/>
        </w:rPr>
        <w:tab/>
        <w:t>The Lancashire skills and employment landscape – Dr Michele Lawty-Jones, Director, Lancashire Skills Hub</w:t>
      </w:r>
    </w:p>
    <w:p w:rsidR="00674FB7" w:rsidRPr="00760D8C" w:rsidRDefault="00674FB7" w:rsidP="00674FB7">
      <w:pPr>
        <w:spacing w:after="160" w:line="259" w:lineRule="auto"/>
        <w:ind w:left="1440" w:firstLine="0"/>
        <w:jc w:val="both"/>
        <w:rPr>
          <w:rFonts w:asciiTheme="minorHAnsi" w:eastAsiaTheme="minorHAnsi" w:hAnsiTheme="minorHAnsi" w:cstheme="minorHAnsi"/>
          <w:color w:val="auto"/>
          <w:sz w:val="22"/>
          <w:szCs w:val="22"/>
          <w:lang w:eastAsia="en-US"/>
        </w:rPr>
      </w:pPr>
      <w:r w:rsidRPr="00760D8C">
        <w:rPr>
          <w:rFonts w:asciiTheme="minorHAnsi" w:eastAsiaTheme="minorHAnsi" w:hAnsiTheme="minorHAnsi" w:cstheme="minorBidi"/>
          <w:color w:val="auto"/>
          <w:sz w:val="22"/>
          <w:szCs w:val="22"/>
          <w:lang w:eastAsia="en-US"/>
        </w:rPr>
        <w:t xml:space="preserve">Fuller Working Lives Strategy – Lis Robinson, </w:t>
      </w:r>
      <w:r w:rsidRPr="00760D8C">
        <w:rPr>
          <w:rFonts w:asciiTheme="minorHAnsi" w:eastAsiaTheme="minorHAnsi" w:hAnsiTheme="minorHAnsi" w:cstheme="minorHAnsi"/>
          <w:sz w:val="22"/>
          <w:szCs w:val="22"/>
        </w:rPr>
        <w:t xml:space="preserve">Head of Work and Wellbeing in Later Life, </w:t>
      </w:r>
      <w:r w:rsidRPr="00760D8C">
        <w:rPr>
          <w:rFonts w:asciiTheme="minorHAnsi" w:eastAsiaTheme="minorHAnsi" w:hAnsiTheme="minorHAnsi" w:cstheme="minorHAnsi"/>
          <w:color w:val="auto"/>
          <w:sz w:val="22"/>
          <w:szCs w:val="22"/>
          <w:lang w:eastAsia="en-US"/>
        </w:rPr>
        <w:t>DWP</w:t>
      </w:r>
    </w:p>
    <w:p w:rsidR="00674FB7" w:rsidRPr="00760D8C" w:rsidRDefault="00674FB7" w:rsidP="00674FB7">
      <w:pPr>
        <w:spacing w:after="160" w:line="259" w:lineRule="auto"/>
        <w:ind w:left="1440" w:hanging="144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(14:10)</w:t>
      </w:r>
      <w:r w:rsidRPr="00760D8C">
        <w:rPr>
          <w:rFonts w:asciiTheme="minorHAnsi" w:eastAsiaTheme="minorHAnsi" w:hAnsiTheme="minorHAnsi" w:cstheme="minorBidi"/>
          <w:color w:val="auto"/>
          <w:sz w:val="22"/>
          <w:szCs w:val="22"/>
          <w:lang w:eastAsia="en-US"/>
        </w:rPr>
        <w:tab/>
        <w:t>Retaining, Retraining and Recruiting Older Workers – what the research tells us? (IFF)</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(14:40)</w:t>
      </w:r>
      <w:r w:rsidRPr="00760D8C">
        <w:rPr>
          <w:rFonts w:asciiTheme="minorHAnsi" w:eastAsiaTheme="minorHAnsi" w:hAnsiTheme="minorHAnsi" w:cstheme="minorBidi"/>
          <w:color w:val="auto"/>
          <w:sz w:val="22"/>
          <w:szCs w:val="22"/>
          <w:lang w:eastAsia="en-US"/>
        </w:rPr>
        <w:tab/>
      </w:r>
      <w:r w:rsidRPr="00760D8C">
        <w:rPr>
          <w:rFonts w:asciiTheme="minorHAnsi" w:eastAsiaTheme="minorHAnsi" w:hAnsiTheme="minorHAnsi" w:cstheme="minorBidi"/>
          <w:color w:val="auto"/>
          <w:sz w:val="22"/>
          <w:szCs w:val="22"/>
          <w:lang w:eastAsia="en-US"/>
        </w:rPr>
        <w:tab/>
        <w:t>Breakout One (delegates can attend 2 of the 3 breakout sessions)</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(15:10)</w:t>
      </w:r>
      <w:r w:rsidRPr="00760D8C">
        <w:rPr>
          <w:rFonts w:asciiTheme="minorHAnsi" w:eastAsiaTheme="minorHAnsi" w:hAnsiTheme="minorHAnsi" w:cstheme="minorBidi"/>
          <w:color w:val="auto"/>
          <w:sz w:val="22"/>
          <w:szCs w:val="22"/>
          <w:lang w:eastAsia="en-US"/>
        </w:rPr>
        <w:tab/>
      </w:r>
      <w:r w:rsidRPr="00760D8C">
        <w:rPr>
          <w:rFonts w:asciiTheme="minorHAnsi" w:eastAsiaTheme="minorHAnsi" w:hAnsiTheme="minorHAnsi" w:cstheme="minorBidi"/>
          <w:color w:val="auto"/>
          <w:sz w:val="22"/>
          <w:szCs w:val="22"/>
          <w:lang w:eastAsia="en-US"/>
        </w:rPr>
        <w:tab/>
        <w:t>Tea and Coffee</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(15:30)</w:t>
      </w:r>
      <w:r w:rsidRPr="00760D8C">
        <w:rPr>
          <w:rFonts w:asciiTheme="minorHAnsi" w:eastAsiaTheme="minorHAnsi" w:hAnsiTheme="minorHAnsi" w:cstheme="minorBidi"/>
          <w:color w:val="auto"/>
          <w:sz w:val="22"/>
          <w:szCs w:val="22"/>
          <w:lang w:eastAsia="en-US"/>
        </w:rPr>
        <w:tab/>
      </w:r>
      <w:r w:rsidRPr="00760D8C">
        <w:rPr>
          <w:rFonts w:asciiTheme="minorHAnsi" w:eastAsiaTheme="minorHAnsi" w:hAnsiTheme="minorHAnsi" w:cstheme="minorBidi"/>
          <w:color w:val="auto"/>
          <w:sz w:val="22"/>
          <w:szCs w:val="22"/>
          <w:lang w:eastAsia="en-US"/>
        </w:rPr>
        <w:tab/>
        <w:t>Breakout Two</w:t>
      </w:r>
    </w:p>
    <w:p w:rsidR="00674FB7" w:rsidRPr="00760D8C" w:rsidRDefault="00674FB7" w:rsidP="00674FB7">
      <w:pPr>
        <w:spacing w:after="160" w:line="259" w:lineRule="auto"/>
        <w:ind w:left="1440" w:hanging="144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(16:00)</w:t>
      </w:r>
      <w:r w:rsidRPr="00760D8C">
        <w:rPr>
          <w:rFonts w:asciiTheme="minorHAnsi" w:eastAsiaTheme="minorHAnsi" w:hAnsiTheme="minorHAnsi" w:cstheme="minorBidi"/>
          <w:color w:val="auto"/>
          <w:sz w:val="22"/>
          <w:szCs w:val="22"/>
          <w:lang w:eastAsia="en-US"/>
        </w:rPr>
        <w:tab/>
        <w:t>Panel Q&amp;A (panel to be made up from speakers from main inputs and one speaker from each of the breakout sessions.  Speakers from breakouts to give headline feedback from breakouts to begin the session, and then Q&amp;A from the floor).</w:t>
      </w:r>
    </w:p>
    <w:p w:rsidR="00674FB7" w:rsidRPr="00760D8C" w:rsidRDefault="00674FB7" w:rsidP="00674FB7">
      <w:pPr>
        <w:spacing w:after="160" w:line="259" w:lineRule="auto"/>
        <w:ind w:left="1440" w:hanging="144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color w:val="auto"/>
          <w:sz w:val="22"/>
          <w:szCs w:val="22"/>
          <w:lang w:eastAsia="en-US"/>
        </w:rPr>
        <w:t>(16:30)</w:t>
      </w:r>
      <w:r w:rsidRPr="00760D8C">
        <w:rPr>
          <w:rFonts w:asciiTheme="minorHAnsi" w:eastAsiaTheme="minorHAnsi" w:hAnsiTheme="minorHAnsi" w:cstheme="minorBidi"/>
          <w:color w:val="auto"/>
          <w:sz w:val="22"/>
          <w:szCs w:val="22"/>
          <w:lang w:eastAsia="en-US"/>
        </w:rPr>
        <w:tab/>
        <w:t>Closing Comments</w:t>
      </w:r>
    </w:p>
    <w:p w:rsidR="00674FB7" w:rsidRPr="00760D8C" w:rsidRDefault="00674FB7" w:rsidP="00674FB7">
      <w:pPr>
        <w:spacing w:after="160" w:line="259" w:lineRule="auto"/>
        <w:ind w:left="0" w:firstLine="0"/>
        <w:jc w:val="both"/>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 xml:space="preserve">Breakout One: Retaining </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b/>
          <w:color w:val="auto"/>
          <w:sz w:val="22"/>
          <w:szCs w:val="22"/>
          <w:lang w:eastAsia="en-US"/>
        </w:rPr>
        <w:t xml:space="preserve">Aim: </w:t>
      </w:r>
      <w:r w:rsidRPr="00760D8C">
        <w:rPr>
          <w:rFonts w:asciiTheme="minorHAnsi" w:eastAsiaTheme="minorHAnsi" w:hAnsiTheme="minorHAnsi" w:cstheme="minorBidi"/>
          <w:color w:val="auto"/>
          <w:sz w:val="22"/>
          <w:szCs w:val="22"/>
          <w:lang w:eastAsia="en-US"/>
        </w:rPr>
        <w:t xml:space="preserve">to highlight and share best practise in retaining older workers.  </w:t>
      </w:r>
    </w:p>
    <w:p w:rsidR="00674FB7" w:rsidRPr="00760D8C" w:rsidRDefault="00674FB7" w:rsidP="00674FB7">
      <w:pPr>
        <w:spacing w:after="160" w:line="259" w:lineRule="auto"/>
        <w:ind w:left="0" w:firstLine="0"/>
        <w:jc w:val="both"/>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Breakout Two: Retraining</w:t>
      </w:r>
    </w:p>
    <w:p w:rsidR="00674FB7" w:rsidRPr="00760D8C" w:rsidRDefault="00674FB7" w:rsidP="00674FB7">
      <w:pPr>
        <w:spacing w:after="160" w:line="259" w:lineRule="auto"/>
        <w:ind w:left="0" w:firstLine="0"/>
        <w:jc w:val="both"/>
        <w:rPr>
          <w:rFonts w:asciiTheme="minorHAnsi" w:eastAsiaTheme="minorHAnsi" w:hAnsiTheme="minorHAnsi" w:cstheme="minorBidi"/>
          <w:color w:val="auto"/>
          <w:sz w:val="22"/>
          <w:szCs w:val="22"/>
          <w:lang w:eastAsia="en-US"/>
        </w:rPr>
      </w:pPr>
      <w:r w:rsidRPr="00760D8C">
        <w:rPr>
          <w:rFonts w:asciiTheme="minorHAnsi" w:eastAsiaTheme="minorHAnsi" w:hAnsiTheme="minorHAnsi" w:cstheme="minorBidi"/>
          <w:b/>
          <w:color w:val="auto"/>
          <w:sz w:val="22"/>
          <w:szCs w:val="22"/>
          <w:lang w:eastAsia="en-US"/>
        </w:rPr>
        <w:t xml:space="preserve">Aim: </w:t>
      </w:r>
      <w:r w:rsidRPr="00760D8C">
        <w:rPr>
          <w:rFonts w:asciiTheme="minorHAnsi" w:eastAsiaTheme="minorHAnsi" w:hAnsiTheme="minorHAnsi" w:cstheme="minorBidi"/>
          <w:color w:val="auto"/>
          <w:sz w:val="22"/>
          <w:szCs w:val="22"/>
          <w:lang w:eastAsia="en-US"/>
        </w:rPr>
        <w:t>a focus on the apprenticeship reforms, including the levy, and the retraining of older workers through apprenticeship provision.</w:t>
      </w:r>
    </w:p>
    <w:p w:rsidR="00674FB7" w:rsidRPr="00760D8C" w:rsidRDefault="00674FB7" w:rsidP="00674FB7">
      <w:pPr>
        <w:spacing w:after="160" w:line="259" w:lineRule="auto"/>
        <w:ind w:left="1440" w:hanging="1440"/>
        <w:jc w:val="both"/>
        <w:rPr>
          <w:rFonts w:asciiTheme="minorHAnsi" w:eastAsiaTheme="minorHAnsi" w:hAnsiTheme="minorHAnsi" w:cstheme="minorBidi"/>
          <w:b/>
          <w:color w:val="auto"/>
          <w:sz w:val="22"/>
          <w:szCs w:val="22"/>
          <w:lang w:eastAsia="en-US"/>
        </w:rPr>
      </w:pPr>
      <w:r w:rsidRPr="00760D8C">
        <w:rPr>
          <w:rFonts w:asciiTheme="minorHAnsi" w:eastAsiaTheme="minorHAnsi" w:hAnsiTheme="minorHAnsi" w:cstheme="minorBidi"/>
          <w:b/>
          <w:color w:val="auto"/>
          <w:sz w:val="22"/>
          <w:szCs w:val="22"/>
          <w:lang w:eastAsia="en-US"/>
        </w:rPr>
        <w:t>Breakout Three: Recruiting</w:t>
      </w:r>
    </w:p>
    <w:p w:rsidR="0043683A" w:rsidRPr="00674FB7" w:rsidRDefault="00674FB7" w:rsidP="00674FB7">
      <w:pPr>
        <w:spacing w:after="160" w:line="259" w:lineRule="auto"/>
        <w:ind w:left="0" w:firstLine="0"/>
        <w:jc w:val="both"/>
        <w:rPr>
          <w:rFonts w:eastAsiaTheme="minorHAnsi"/>
          <w:b/>
          <w:color w:val="auto"/>
          <w:lang w:eastAsia="en-US"/>
        </w:rPr>
      </w:pPr>
      <w:r w:rsidRPr="00760D8C">
        <w:rPr>
          <w:rFonts w:asciiTheme="minorHAnsi" w:eastAsiaTheme="minorHAnsi" w:hAnsiTheme="minorHAnsi" w:cstheme="minorBidi"/>
          <w:b/>
          <w:color w:val="auto"/>
          <w:sz w:val="22"/>
          <w:szCs w:val="22"/>
          <w:lang w:eastAsia="en-US"/>
        </w:rPr>
        <w:t>Aim:</w:t>
      </w:r>
      <w:r w:rsidRPr="00760D8C">
        <w:rPr>
          <w:rFonts w:asciiTheme="minorHAnsi" w:eastAsiaTheme="minorHAnsi" w:hAnsiTheme="minorHAnsi" w:cstheme="minorBidi"/>
          <w:color w:val="auto"/>
          <w:sz w:val="22"/>
          <w:szCs w:val="22"/>
          <w:lang w:eastAsia="en-US"/>
        </w:rPr>
        <w:t xml:space="preserve"> to share best practice in recruiting older workers and to understand support available through European Social Funds to support recruitment.</w:t>
      </w:r>
    </w:p>
    <w:sectPr w:rsidR="0043683A" w:rsidRPr="00674FB7" w:rsidSect="003F573C">
      <w:headerReference w:type="default" r:id="rId6"/>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73C" w:rsidRDefault="003F573C" w:rsidP="003F573C">
      <w:pPr>
        <w:spacing w:after="0" w:line="240" w:lineRule="auto"/>
      </w:pPr>
      <w:r>
        <w:separator/>
      </w:r>
    </w:p>
  </w:endnote>
  <w:endnote w:type="continuationSeparator" w:id="0">
    <w:p w:rsidR="003F573C" w:rsidRDefault="003F573C" w:rsidP="003F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73C" w:rsidRDefault="003F573C" w:rsidP="003F573C">
      <w:pPr>
        <w:spacing w:after="0" w:line="240" w:lineRule="auto"/>
      </w:pPr>
      <w:r>
        <w:separator/>
      </w:r>
    </w:p>
  </w:footnote>
  <w:footnote w:type="continuationSeparator" w:id="0">
    <w:p w:rsidR="003F573C" w:rsidRDefault="003F573C" w:rsidP="003F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F573C" w:rsidP="003F573C">
    <w:pPr>
      <w:pStyle w:val="Header"/>
      <w:jc w:val="right"/>
    </w:pPr>
    <w:r>
      <w:rPr>
        <w:noProof/>
      </w:rPr>
      <w:drawing>
        <wp:anchor distT="0" distB="0" distL="114300" distR="114300" simplePos="0" relativeHeight="251659264" behindDoc="0" locked="0" layoutInCell="1" allowOverlap="1" wp14:anchorId="58222222" wp14:editId="308452C9">
          <wp:simplePos x="0" y="0"/>
          <wp:positionH relativeFrom="column">
            <wp:posOffset>-762000</wp:posOffset>
          </wp:positionH>
          <wp:positionV relativeFrom="paragraph">
            <wp:posOffset>-248285</wp:posOffset>
          </wp:positionV>
          <wp:extent cx="2219325" cy="742950"/>
          <wp:effectExtent l="0" t="0" r="9525" b="0"/>
          <wp:wrapNone/>
          <wp:docPr id="4"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r w:rsidRPr="003F573C">
      <w:rPr>
        <w:rFonts w:eastAsiaTheme="minorHAnsi"/>
        <w:b/>
        <w:color w:val="auto"/>
        <w:lang w:eastAsia="en-US"/>
      </w:rPr>
      <w:t xml:space="preserve"> </w:t>
    </w:r>
    <w:r w:rsidRPr="003F573C">
      <w:rPr>
        <w:rFonts w:eastAsiaTheme="minorHAnsi"/>
        <w:b/>
        <w:color w:val="auto"/>
        <w:lang w:eastAsia="en-US"/>
      </w:rPr>
      <w:t>Appendix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B7"/>
    <w:rsid w:val="003F573C"/>
    <w:rsid w:val="0043683A"/>
    <w:rsid w:val="0067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93F805-05D6-48D7-A7A7-D40D4315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B7"/>
    <w:pPr>
      <w:spacing w:after="5" w:line="249" w:lineRule="auto"/>
      <w:ind w:left="542" w:hanging="542"/>
    </w:pPr>
    <w:rPr>
      <w:rFonts w:ascii="Arial" w:eastAsia="Calibri"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4FB7"/>
    <w:pPr>
      <w:tabs>
        <w:tab w:val="center" w:pos="4513"/>
        <w:tab w:val="right" w:pos="9026"/>
      </w:tabs>
      <w:spacing w:after="0" w:line="240" w:lineRule="auto"/>
    </w:pPr>
  </w:style>
  <w:style w:type="character" w:customStyle="1" w:styleId="HeaderChar">
    <w:name w:val="Header Char"/>
    <w:basedOn w:val="DefaultParagraphFont"/>
    <w:link w:val="Header"/>
    <w:rsid w:val="00674FB7"/>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3F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3C"/>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Tween, Holly</dc:creator>
  <cp:keywords/>
  <dc:description/>
  <cp:lastModifiedBy>Tween, Holly</cp:lastModifiedBy>
  <cp:revision>2</cp:revision>
  <dcterms:created xsi:type="dcterms:W3CDTF">2017-02-16T10:30:00Z</dcterms:created>
  <dcterms:modified xsi:type="dcterms:W3CDTF">2017-02-16T10:32:00Z</dcterms:modified>
</cp:coreProperties>
</file>